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C5A" w:rsidRDefault="0081724F" w:rsidP="0081724F">
      <w:pPr>
        <w:jc w:val="center"/>
      </w:pPr>
      <w:proofErr w:type="spellStart"/>
      <w:r>
        <w:t>Massabesic</w:t>
      </w:r>
      <w:proofErr w:type="spellEnd"/>
      <w:r>
        <w:t xml:space="preserve"> High School</w:t>
      </w:r>
    </w:p>
    <w:p w:rsidR="0081724F" w:rsidRDefault="0081724F" w:rsidP="0081724F">
      <w:pPr>
        <w:jc w:val="center"/>
      </w:pPr>
      <w:r>
        <w:t>Intro to Musical Theatre</w:t>
      </w:r>
    </w:p>
    <w:p w:rsidR="0081724F" w:rsidRDefault="0081724F" w:rsidP="0081724F">
      <w:pPr>
        <w:jc w:val="center"/>
      </w:pPr>
      <w:r>
        <w:t xml:space="preserve">Ms. </w:t>
      </w:r>
      <w:proofErr w:type="spellStart"/>
      <w:r>
        <w:t>Guilfoyle</w:t>
      </w:r>
      <w:proofErr w:type="spellEnd"/>
    </w:p>
    <w:p w:rsidR="0081724F" w:rsidRDefault="0081724F" w:rsidP="0081724F">
      <w:pPr>
        <w:jc w:val="center"/>
      </w:pPr>
      <w:r>
        <w:t xml:space="preserve">Email: </w:t>
      </w:r>
      <w:hyperlink r:id="rId5" w:history="1">
        <w:r w:rsidRPr="00F520C6">
          <w:rPr>
            <w:rStyle w:val="Hyperlink"/>
          </w:rPr>
          <w:t>heatherguilfoyle@rsu57.org</w:t>
        </w:r>
      </w:hyperlink>
    </w:p>
    <w:p w:rsidR="0081724F" w:rsidRDefault="0081724F" w:rsidP="0081724F">
      <w:pPr>
        <w:jc w:val="center"/>
      </w:pPr>
      <w:r>
        <w:t>Office hours: By request</w:t>
      </w:r>
    </w:p>
    <w:p w:rsidR="0081724F" w:rsidRDefault="0081724F" w:rsidP="0081724F">
      <w:pPr>
        <w:jc w:val="center"/>
      </w:pPr>
    </w:p>
    <w:p w:rsidR="0081724F" w:rsidRDefault="0081724F" w:rsidP="0081724F">
      <w:pPr>
        <w:rPr>
          <w:b/>
        </w:rPr>
      </w:pPr>
      <w:r w:rsidRPr="0097469D">
        <w:rPr>
          <w:b/>
          <w:u w:val="single"/>
        </w:rPr>
        <w:t>Course Objective</w:t>
      </w:r>
      <w:r w:rsidR="00AB09C3">
        <w:rPr>
          <w:b/>
        </w:rPr>
        <w:t xml:space="preserve">: </w:t>
      </w:r>
      <w:r w:rsidR="00AB09C3" w:rsidRPr="0097469D">
        <w:t>Students will learn about different musicals and have the opportunity to sing and perform pieces from some shows. This course will focus primarily on the music and acting aspects of the production. Students will work on improving their vocal technique as well as their ability to express the music. Students will get to learn some musical theatre history. Students are expected to work effectively alone with others, sing alone, and to be supportive team players.</w:t>
      </w:r>
    </w:p>
    <w:p w:rsidR="0081724F" w:rsidRDefault="0081724F" w:rsidP="0081724F">
      <w:pPr>
        <w:rPr>
          <w:b/>
        </w:rPr>
      </w:pPr>
    </w:p>
    <w:p w:rsidR="0081724F" w:rsidRDefault="0081724F" w:rsidP="0081724F">
      <w:pPr>
        <w:rPr>
          <w:b/>
          <w:u w:val="single"/>
        </w:rPr>
      </w:pPr>
      <w:r>
        <w:rPr>
          <w:b/>
        </w:rPr>
        <w:t xml:space="preserve"> </w:t>
      </w:r>
      <w:r w:rsidRPr="0097469D">
        <w:rPr>
          <w:b/>
          <w:u w:val="single"/>
        </w:rPr>
        <w:t>Class Materials</w:t>
      </w:r>
    </w:p>
    <w:p w:rsidR="0097469D" w:rsidRDefault="0097469D" w:rsidP="0081724F">
      <w:r>
        <w:t>Folder or binder with loose-leaf paper</w:t>
      </w:r>
    </w:p>
    <w:p w:rsidR="0097469D" w:rsidRPr="0097469D" w:rsidRDefault="0097469D" w:rsidP="0081724F">
      <w:r>
        <w:t>Pencil</w:t>
      </w:r>
    </w:p>
    <w:p w:rsidR="0081724F" w:rsidRDefault="0081724F" w:rsidP="0081724F">
      <w:pPr>
        <w:rPr>
          <w:b/>
        </w:rPr>
      </w:pPr>
    </w:p>
    <w:p w:rsidR="0097469D" w:rsidRPr="00F331B6" w:rsidRDefault="0097469D" w:rsidP="0097469D">
      <w:pPr>
        <w:rPr>
          <w:b/>
          <w:u w:val="single"/>
        </w:rPr>
      </w:pPr>
      <w:r w:rsidRPr="00F331B6">
        <w:rPr>
          <w:b/>
          <w:u w:val="single"/>
        </w:rPr>
        <w:t>Grading</w:t>
      </w:r>
    </w:p>
    <w:p w:rsidR="0097469D" w:rsidRDefault="0097469D" w:rsidP="0097469D">
      <w:pPr>
        <w:pStyle w:val="NoSpacing"/>
      </w:pPr>
      <w:r w:rsidRPr="00A10712">
        <w:t>Grades</w:t>
      </w:r>
      <w:r w:rsidRPr="00A10712">
        <w:tab/>
      </w:r>
      <w:r>
        <w:t xml:space="preserve"> will be given on a 1-4 </w:t>
      </w:r>
      <w:r w:rsidRPr="00A10712">
        <w:t>scale:</w:t>
      </w:r>
    </w:p>
    <w:tbl>
      <w:tblPr>
        <w:tblStyle w:val="TableGrid"/>
        <w:tblW w:w="0" w:type="auto"/>
        <w:tblLook w:val="04A0" w:firstRow="1" w:lastRow="0" w:firstColumn="1" w:lastColumn="0" w:noHBand="0" w:noVBand="1"/>
      </w:tblPr>
      <w:tblGrid>
        <w:gridCol w:w="2952"/>
        <w:gridCol w:w="2952"/>
        <w:gridCol w:w="2952"/>
      </w:tblGrid>
      <w:tr w:rsidR="0097469D" w:rsidTr="005C41DE">
        <w:tc>
          <w:tcPr>
            <w:tcW w:w="2952" w:type="dxa"/>
          </w:tcPr>
          <w:p w:rsidR="0097469D" w:rsidRDefault="0097469D" w:rsidP="005C41DE">
            <w:pPr>
              <w:pStyle w:val="NoSpacing"/>
            </w:pPr>
            <w:r>
              <w:t>Proficiency Level</w:t>
            </w:r>
          </w:p>
        </w:tc>
        <w:tc>
          <w:tcPr>
            <w:tcW w:w="2952" w:type="dxa"/>
          </w:tcPr>
          <w:p w:rsidR="0097469D" w:rsidRDefault="0097469D" w:rsidP="005C41DE">
            <w:pPr>
              <w:pStyle w:val="NoSpacing"/>
            </w:pPr>
            <w:r>
              <w:t>4.0 Scale Correlation</w:t>
            </w:r>
          </w:p>
        </w:tc>
        <w:tc>
          <w:tcPr>
            <w:tcW w:w="2952" w:type="dxa"/>
          </w:tcPr>
          <w:p w:rsidR="0097469D" w:rsidRDefault="0097469D" w:rsidP="005C41DE">
            <w:pPr>
              <w:pStyle w:val="NoSpacing"/>
            </w:pPr>
            <w:r>
              <w:t xml:space="preserve">0 – 100 Scale Correlation </w:t>
            </w:r>
          </w:p>
        </w:tc>
      </w:tr>
      <w:tr w:rsidR="0097469D" w:rsidTr="005C41DE">
        <w:tc>
          <w:tcPr>
            <w:tcW w:w="2952" w:type="dxa"/>
          </w:tcPr>
          <w:p w:rsidR="0097469D" w:rsidRDefault="0097469D" w:rsidP="005C41DE">
            <w:pPr>
              <w:pStyle w:val="NoSpacing"/>
            </w:pPr>
            <w:r>
              <w:t>Mastery</w:t>
            </w:r>
          </w:p>
        </w:tc>
        <w:tc>
          <w:tcPr>
            <w:tcW w:w="2952" w:type="dxa"/>
          </w:tcPr>
          <w:p w:rsidR="0097469D" w:rsidRDefault="0097469D" w:rsidP="005C41DE">
            <w:pPr>
              <w:pStyle w:val="NoSpacing"/>
              <w:jc w:val="center"/>
            </w:pPr>
            <w:r>
              <w:t>4</w:t>
            </w:r>
          </w:p>
        </w:tc>
        <w:tc>
          <w:tcPr>
            <w:tcW w:w="2952" w:type="dxa"/>
          </w:tcPr>
          <w:p w:rsidR="0097469D" w:rsidRDefault="0097469D" w:rsidP="005C41DE">
            <w:pPr>
              <w:pStyle w:val="NoSpacing"/>
              <w:jc w:val="center"/>
            </w:pPr>
            <w:r>
              <w:t>101</w:t>
            </w:r>
          </w:p>
        </w:tc>
      </w:tr>
      <w:tr w:rsidR="0097469D" w:rsidTr="005C41DE">
        <w:tc>
          <w:tcPr>
            <w:tcW w:w="2952" w:type="dxa"/>
          </w:tcPr>
          <w:p w:rsidR="0097469D" w:rsidRDefault="0097469D" w:rsidP="005C41DE">
            <w:pPr>
              <w:pStyle w:val="NoSpacing"/>
            </w:pPr>
            <w:r>
              <w:t>Proficient</w:t>
            </w:r>
          </w:p>
        </w:tc>
        <w:tc>
          <w:tcPr>
            <w:tcW w:w="2952" w:type="dxa"/>
          </w:tcPr>
          <w:p w:rsidR="0097469D" w:rsidRDefault="0097469D" w:rsidP="005C41DE">
            <w:pPr>
              <w:pStyle w:val="NoSpacing"/>
              <w:jc w:val="center"/>
            </w:pPr>
            <w:r>
              <w:t>3</w:t>
            </w:r>
          </w:p>
        </w:tc>
        <w:tc>
          <w:tcPr>
            <w:tcW w:w="2952" w:type="dxa"/>
          </w:tcPr>
          <w:p w:rsidR="0097469D" w:rsidRDefault="0097469D" w:rsidP="005C41DE">
            <w:pPr>
              <w:pStyle w:val="NoSpacing"/>
              <w:jc w:val="center"/>
            </w:pPr>
            <w:r>
              <w:t>92-100</w:t>
            </w:r>
          </w:p>
        </w:tc>
      </w:tr>
      <w:tr w:rsidR="0097469D" w:rsidTr="005C41DE">
        <w:tc>
          <w:tcPr>
            <w:tcW w:w="2952" w:type="dxa"/>
          </w:tcPr>
          <w:p w:rsidR="0097469D" w:rsidRDefault="0097469D" w:rsidP="005C41DE">
            <w:pPr>
              <w:pStyle w:val="NoSpacing"/>
            </w:pPr>
            <w:r>
              <w:t>Partially Proficient</w:t>
            </w:r>
          </w:p>
        </w:tc>
        <w:tc>
          <w:tcPr>
            <w:tcW w:w="2952" w:type="dxa"/>
          </w:tcPr>
          <w:p w:rsidR="0097469D" w:rsidRDefault="0097469D" w:rsidP="005C41DE">
            <w:pPr>
              <w:pStyle w:val="NoSpacing"/>
              <w:jc w:val="center"/>
            </w:pPr>
            <w:r>
              <w:t>2</w:t>
            </w:r>
          </w:p>
        </w:tc>
        <w:tc>
          <w:tcPr>
            <w:tcW w:w="2952" w:type="dxa"/>
          </w:tcPr>
          <w:p w:rsidR="0097469D" w:rsidRDefault="0097469D" w:rsidP="005C41DE">
            <w:pPr>
              <w:pStyle w:val="NoSpacing"/>
              <w:jc w:val="center"/>
            </w:pPr>
            <w:r>
              <w:t>67 -91</w:t>
            </w:r>
          </w:p>
        </w:tc>
      </w:tr>
      <w:tr w:rsidR="0097469D" w:rsidTr="005C41DE">
        <w:tc>
          <w:tcPr>
            <w:tcW w:w="2952" w:type="dxa"/>
          </w:tcPr>
          <w:p w:rsidR="0097469D" w:rsidRDefault="0097469D" w:rsidP="005C41DE">
            <w:pPr>
              <w:pStyle w:val="NoSpacing"/>
            </w:pPr>
            <w:r>
              <w:t>Developing</w:t>
            </w:r>
          </w:p>
        </w:tc>
        <w:tc>
          <w:tcPr>
            <w:tcW w:w="2952" w:type="dxa"/>
          </w:tcPr>
          <w:p w:rsidR="0097469D" w:rsidRDefault="0097469D" w:rsidP="005C41DE">
            <w:pPr>
              <w:pStyle w:val="NoSpacing"/>
              <w:jc w:val="center"/>
            </w:pPr>
            <w:r>
              <w:t>1</w:t>
            </w:r>
          </w:p>
        </w:tc>
        <w:tc>
          <w:tcPr>
            <w:tcW w:w="2952" w:type="dxa"/>
          </w:tcPr>
          <w:p w:rsidR="0097469D" w:rsidRDefault="0097469D" w:rsidP="005C41DE">
            <w:pPr>
              <w:pStyle w:val="NoSpacing"/>
              <w:jc w:val="center"/>
            </w:pPr>
            <w:r>
              <w:t>40-66</w:t>
            </w:r>
          </w:p>
        </w:tc>
      </w:tr>
    </w:tbl>
    <w:p w:rsidR="0097469D" w:rsidRDefault="0097469D" w:rsidP="0097469D">
      <w:pPr>
        <w:pStyle w:val="NoSpacing"/>
      </w:pPr>
      <w:r>
        <w:t>*Students falling in between Proficiency levels will receive a .5</w:t>
      </w:r>
    </w:p>
    <w:p w:rsidR="0097469D" w:rsidRPr="00A10712" w:rsidRDefault="0097469D" w:rsidP="0097469D">
      <w:pPr>
        <w:pStyle w:val="NoSpacing"/>
      </w:pPr>
    </w:p>
    <w:p w:rsidR="0097469D" w:rsidRDefault="0097469D" w:rsidP="0097469D">
      <w:pPr>
        <w:pStyle w:val="NoSpacing"/>
        <w:rPr>
          <w:b/>
        </w:rPr>
      </w:pPr>
    </w:p>
    <w:p w:rsidR="0097469D" w:rsidRDefault="0097469D" w:rsidP="0097469D">
      <w:pPr>
        <w:pStyle w:val="NoSpacing"/>
        <w:rPr>
          <w:b/>
        </w:rPr>
      </w:pPr>
    </w:p>
    <w:p w:rsidR="0097469D" w:rsidRPr="00F331B6" w:rsidRDefault="0097469D" w:rsidP="0097469D">
      <w:pPr>
        <w:pStyle w:val="NoSpacing"/>
        <w:rPr>
          <w:b/>
        </w:rPr>
      </w:pPr>
      <w:r w:rsidRPr="00F331B6">
        <w:rPr>
          <w:b/>
        </w:rPr>
        <w:t>There will be two types of assessments</w:t>
      </w:r>
    </w:p>
    <w:p w:rsidR="0097469D" w:rsidRDefault="0097469D" w:rsidP="0097469D">
      <w:pPr>
        <w:pStyle w:val="NoSpacing"/>
      </w:pPr>
      <w:r w:rsidRPr="00F331B6">
        <w:rPr>
          <w:i/>
        </w:rPr>
        <w:t>Formative Assessment:</w:t>
      </w:r>
      <w:r>
        <w:t xml:space="preserve"> Include such things as observations during class and class work. You will receive both formal and informal feedback. Will be reflected in your work habits assessment</w:t>
      </w:r>
    </w:p>
    <w:p w:rsidR="0097469D" w:rsidRDefault="0097469D" w:rsidP="0097469D">
      <w:pPr>
        <w:pStyle w:val="NoSpacing"/>
      </w:pPr>
    </w:p>
    <w:p w:rsidR="0097469D" w:rsidRDefault="0097469D" w:rsidP="0097469D">
      <w:pPr>
        <w:rPr>
          <w:rFonts w:eastAsia="Times New Roman" w:cs="Times New Roman"/>
          <w:color w:val="000000"/>
        </w:rPr>
      </w:pPr>
      <w:r w:rsidRPr="00F331B6">
        <w:rPr>
          <w:i/>
        </w:rPr>
        <w:t>Summative Assessment:</w:t>
      </w:r>
      <w:r>
        <w:t xml:space="preserve"> Include Quizzes, Tests, Projects, and Performances. Will be recorded and viewable on Infinite Campus and/or Empower as evidence.</w:t>
      </w:r>
    </w:p>
    <w:p w:rsidR="0097469D" w:rsidRPr="00F47F4F" w:rsidRDefault="0097469D" w:rsidP="0097469D">
      <w:pPr>
        <w:rPr>
          <w:rFonts w:eastAsia="Times New Roman" w:cs="Times New Roman"/>
          <w:color w:val="000000"/>
        </w:rPr>
      </w:pPr>
    </w:p>
    <w:p w:rsidR="0097469D" w:rsidRDefault="0097469D" w:rsidP="0097469D">
      <w:pPr>
        <w:rPr>
          <w:rFonts w:ascii="Arial" w:eastAsia="Times New Roman" w:hAnsi="Arial" w:cs="Times New Roman"/>
          <w:color w:val="000000"/>
          <w:sz w:val="23"/>
          <w:szCs w:val="23"/>
        </w:rPr>
      </w:pPr>
    </w:p>
    <w:p w:rsidR="0097469D" w:rsidRDefault="0097469D" w:rsidP="0097469D">
      <w:pPr>
        <w:rPr>
          <w:b/>
          <w:u w:val="single"/>
        </w:rPr>
      </w:pPr>
      <w:r>
        <w:rPr>
          <w:b/>
          <w:u w:val="single"/>
        </w:rPr>
        <w:t>Guiding Principles</w:t>
      </w:r>
    </w:p>
    <w:p w:rsidR="0097469D" w:rsidRDefault="0097469D" w:rsidP="0097469D">
      <w:r>
        <w:t xml:space="preserve">Guiding Principles will be assessed separately from academic grades. Guided principles will be evaluated during rehearsal and taken into consideration on every graded assignment. </w:t>
      </w:r>
    </w:p>
    <w:p w:rsidR="0097469D" w:rsidRPr="00F331B6" w:rsidRDefault="0097469D" w:rsidP="0097469D">
      <w:pPr>
        <w:rPr>
          <w:b/>
          <w:u w:val="single"/>
        </w:rPr>
      </w:pPr>
    </w:p>
    <w:p w:rsidR="0097469D" w:rsidRDefault="0097469D" w:rsidP="0097469D">
      <w:r>
        <w:t xml:space="preserve">The guiding principle grades include coming to class prepared with all of the above materials, rehearsal etiquette and handing in assignments on time. </w:t>
      </w:r>
    </w:p>
    <w:p w:rsidR="0081724F" w:rsidRPr="0081724F" w:rsidRDefault="0081724F" w:rsidP="0081724F">
      <w:pPr>
        <w:rPr>
          <w:b/>
        </w:rPr>
      </w:pPr>
      <w:bookmarkStart w:id="0" w:name="_GoBack"/>
      <w:bookmarkEnd w:id="0"/>
    </w:p>
    <w:sectPr w:rsidR="0081724F" w:rsidRPr="0081724F" w:rsidSect="00E25D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24F"/>
    <w:rsid w:val="0081724F"/>
    <w:rsid w:val="0097469D"/>
    <w:rsid w:val="00AB09C3"/>
    <w:rsid w:val="00B14C5A"/>
    <w:rsid w:val="00E25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CF5C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724F"/>
    <w:rPr>
      <w:color w:val="0000FF" w:themeColor="hyperlink"/>
      <w:u w:val="single"/>
    </w:rPr>
  </w:style>
  <w:style w:type="paragraph" w:styleId="NoSpacing">
    <w:name w:val="No Spacing"/>
    <w:uiPriority w:val="1"/>
    <w:qFormat/>
    <w:rsid w:val="0097469D"/>
  </w:style>
  <w:style w:type="table" w:styleId="TableGrid">
    <w:name w:val="Table Grid"/>
    <w:basedOn w:val="TableNormal"/>
    <w:uiPriority w:val="59"/>
    <w:rsid w:val="009746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724F"/>
    <w:rPr>
      <w:color w:val="0000FF" w:themeColor="hyperlink"/>
      <w:u w:val="single"/>
    </w:rPr>
  </w:style>
  <w:style w:type="paragraph" w:styleId="NoSpacing">
    <w:name w:val="No Spacing"/>
    <w:uiPriority w:val="1"/>
    <w:qFormat/>
    <w:rsid w:val="0097469D"/>
  </w:style>
  <w:style w:type="table" w:styleId="TableGrid">
    <w:name w:val="Table Grid"/>
    <w:basedOn w:val="TableNormal"/>
    <w:uiPriority w:val="59"/>
    <w:rsid w:val="009746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heatherguilfoyle@rsu57.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257</Words>
  <Characters>1467</Characters>
  <Application>Microsoft Macintosh Word</Application>
  <DocSecurity>0</DocSecurity>
  <Lines>12</Lines>
  <Paragraphs>3</Paragraphs>
  <ScaleCrop>false</ScaleCrop>
  <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RSU 57</dc:creator>
  <cp:keywords/>
  <dc:description/>
  <cp:lastModifiedBy>RSU 57</cp:lastModifiedBy>
  <cp:revision>1</cp:revision>
  <dcterms:created xsi:type="dcterms:W3CDTF">2015-08-26T23:53:00Z</dcterms:created>
  <dcterms:modified xsi:type="dcterms:W3CDTF">2015-08-27T12:31:00Z</dcterms:modified>
</cp:coreProperties>
</file>